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F157" w14:textId="77777777" w:rsidR="00EC3503" w:rsidRDefault="00EC3503" w:rsidP="00EC3503">
      <w:pPr>
        <w:spacing w:line="0" w:lineRule="atLeast"/>
        <w:jc w:val="center"/>
        <w:rPr>
          <w:rFonts w:ascii="游明朝" w:eastAsia="游明朝" w:hAnsi="游明朝" w:cs="游明朝"/>
        </w:rPr>
      </w:pPr>
      <w:r>
        <w:rPr>
          <w:rFonts w:ascii="游明朝" w:eastAsia="游明朝" w:hAnsi="游明朝" w:cs="游明朝" w:hint="eastAsia"/>
        </w:rPr>
        <w:t>院外処方箋に係る事前同意プロトコルに関する合意書</w:t>
      </w:r>
    </w:p>
    <w:p w14:paraId="0EDA7C11" w14:textId="77777777" w:rsidR="00A66F69" w:rsidRPr="00EC3503" w:rsidRDefault="00A66F69">
      <w:pPr>
        <w:spacing w:line="0" w:lineRule="atLeast"/>
        <w:rPr>
          <w:rFonts w:ascii="游明朝" w:eastAsia="游明朝" w:hAnsi="游明朝" w:cs="游明朝"/>
        </w:rPr>
      </w:pPr>
    </w:p>
    <w:p w14:paraId="6ED65FF4"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独立行政法人国立病院機構静岡医療センター（以下「甲」という。）と </w:t>
      </w:r>
      <w:r>
        <w:rPr>
          <w:rFonts w:ascii="游明朝" w:eastAsia="游明朝" w:hAnsi="游明朝" w:cs="游明朝" w:hint="eastAsia"/>
          <w:color w:val="FF0000"/>
        </w:rPr>
        <w:t>◎◎</w:t>
      </w:r>
      <w:r>
        <w:rPr>
          <w:rFonts w:ascii="游明朝" w:eastAsia="游明朝" w:hAnsi="游明朝" w:cs="游明朝" w:hint="eastAsia"/>
        </w:rPr>
        <w:t xml:space="preserve">薬局（以下「乙」という。）は、甲が発行した院外処方箋に係る薬剤師法第２３条の２・第２４条の取り扱いについて、下記の通り合意した。 </w:t>
      </w:r>
    </w:p>
    <w:p w14:paraId="312C144B" w14:textId="77777777" w:rsidR="00A66F69" w:rsidRDefault="00A66F69">
      <w:pPr>
        <w:spacing w:line="0" w:lineRule="atLeast"/>
        <w:rPr>
          <w:rFonts w:ascii="游明朝" w:eastAsia="游明朝" w:hAnsi="游明朝" w:cs="游明朝"/>
        </w:rPr>
      </w:pPr>
    </w:p>
    <w:p w14:paraId="03135672" w14:textId="77777777" w:rsidR="00A66F69" w:rsidRDefault="002D62F2">
      <w:pPr>
        <w:spacing w:line="0" w:lineRule="atLeast"/>
        <w:jc w:val="center"/>
        <w:rPr>
          <w:rFonts w:ascii="游明朝" w:eastAsia="游明朝" w:hAnsi="游明朝" w:cs="游明朝"/>
        </w:rPr>
      </w:pPr>
      <w:r>
        <w:rPr>
          <w:rFonts w:ascii="游明朝" w:eastAsia="游明朝" w:hAnsi="游明朝" w:cs="游明朝" w:hint="eastAsia"/>
        </w:rPr>
        <w:t>記</w:t>
      </w:r>
    </w:p>
    <w:p w14:paraId="17E7F4AF" w14:textId="77777777" w:rsidR="00A66F69" w:rsidRDefault="00A66F69">
      <w:pPr>
        <w:spacing w:line="0" w:lineRule="atLeast"/>
        <w:rPr>
          <w:rFonts w:ascii="游明朝" w:eastAsia="游明朝" w:hAnsi="游明朝" w:cs="游明朝"/>
        </w:rPr>
      </w:pPr>
    </w:p>
    <w:p w14:paraId="38A2A9EE"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1）乙は,院外処方箋に係る処方医への同意確認を不要とする項目について 静岡医療センター「院外処方箋に係る事前同意プロトコル（以下、プロトコルという。）」の内容に限り、事前に薬剤師法第23条の2・第24条に規定する医師の同意が得られたものとして、処方医への同意の確認を不要とする。 </w:t>
      </w:r>
    </w:p>
    <w:p w14:paraId="535DDD76"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2）プロトコルの内容を変更する場合について 甲と乙が協議の上、文書により変更するものとする。 </w:t>
      </w:r>
    </w:p>
    <w:p w14:paraId="5305D514"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3）乙は、プロトコル内容をよく確認の上、活用することができる。 </w:t>
      </w:r>
    </w:p>
    <w:p w14:paraId="21CC389C"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4）合意書の解除について 　甲は乙が本合意書に違反することにより、患者に重大な被害を及ぼしたと認める場合には、本合意書を解除することができる。</w:t>
      </w:r>
    </w:p>
    <w:p w14:paraId="32A47211"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5）プロトコル違反と責任について プロトコル違反による患者への損害を生じた場合は、違反を起こした薬局が全ての責任を負う。</w:t>
      </w:r>
    </w:p>
    <w:p w14:paraId="69B8D542"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6）開始時期について 令和</w:t>
      </w:r>
      <w:r>
        <w:rPr>
          <w:rFonts w:ascii="游明朝" w:eastAsia="游明朝" w:hAnsi="游明朝" w:cs="游明朝" w:hint="eastAsia"/>
          <w:color w:val="FF0000"/>
        </w:rPr>
        <w:t>○</w:t>
      </w:r>
      <w:r>
        <w:rPr>
          <w:rFonts w:ascii="游明朝" w:eastAsia="游明朝" w:hAnsi="游明朝" w:cs="游明朝" w:hint="eastAsia"/>
        </w:rPr>
        <w:t xml:space="preserve">年 　</w:t>
      </w:r>
      <w:r>
        <w:rPr>
          <w:rFonts w:ascii="游明朝" w:eastAsia="游明朝" w:hAnsi="游明朝" w:cs="游明朝" w:hint="eastAsia"/>
          <w:color w:val="FF0000"/>
        </w:rPr>
        <w:t>○</w:t>
      </w:r>
      <w:r>
        <w:rPr>
          <w:rFonts w:ascii="游明朝" w:eastAsia="游明朝" w:hAnsi="游明朝" w:cs="游明朝" w:hint="eastAsia"/>
        </w:rPr>
        <w:t>月</w:t>
      </w:r>
      <w:r>
        <w:rPr>
          <w:rFonts w:ascii="游明朝" w:eastAsia="游明朝" w:hAnsi="游明朝" w:cs="游明朝" w:hint="eastAsia"/>
          <w:color w:val="FF0000"/>
        </w:rPr>
        <w:t>○</w:t>
      </w:r>
      <w:r>
        <w:rPr>
          <w:rFonts w:ascii="游明朝" w:eastAsia="游明朝" w:hAnsi="游明朝" w:cs="游明朝" w:hint="eastAsia"/>
        </w:rPr>
        <w:t xml:space="preserve">日から開始する。 </w:t>
      </w:r>
    </w:p>
    <w:p w14:paraId="72DA3212"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7）有効期限について 令和</w:t>
      </w:r>
      <w:r>
        <w:rPr>
          <w:rFonts w:ascii="游明朝" w:eastAsia="游明朝" w:hAnsi="游明朝" w:cs="游明朝" w:hint="eastAsia"/>
          <w:color w:val="FF0000"/>
        </w:rPr>
        <w:t>□</w:t>
      </w:r>
      <w:r>
        <w:rPr>
          <w:rFonts w:ascii="游明朝" w:eastAsia="游明朝" w:hAnsi="游明朝" w:cs="游明朝" w:hint="eastAsia"/>
        </w:rPr>
        <w:t xml:space="preserve">年 　</w:t>
      </w:r>
      <w:r>
        <w:rPr>
          <w:rFonts w:ascii="游明朝" w:eastAsia="游明朝" w:hAnsi="游明朝" w:cs="游明朝" w:hint="eastAsia"/>
          <w:color w:val="FF0000"/>
        </w:rPr>
        <w:t>□</w:t>
      </w:r>
      <w:r>
        <w:rPr>
          <w:rFonts w:ascii="游明朝" w:eastAsia="游明朝" w:hAnsi="游明朝" w:cs="游明朝" w:hint="eastAsia"/>
        </w:rPr>
        <w:t>月</w:t>
      </w:r>
      <w:r>
        <w:rPr>
          <w:rFonts w:ascii="游明朝" w:eastAsia="游明朝" w:hAnsi="游明朝" w:cs="游明朝" w:hint="eastAsia"/>
          <w:color w:val="FF0000"/>
        </w:rPr>
        <w:t>□</w:t>
      </w:r>
      <w:r>
        <w:rPr>
          <w:rFonts w:ascii="游明朝" w:eastAsia="游明朝" w:hAnsi="游明朝" w:cs="游明朝" w:hint="eastAsia"/>
        </w:rPr>
        <w:t>日までとする。</w:t>
      </w:r>
    </w:p>
    <w:p w14:paraId="37BFC85D"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また双方から解除の申し出がない限り一年毎に自動更新するものとする。</w:t>
      </w:r>
    </w:p>
    <w:p w14:paraId="537659F2"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合意の証として本合意書を二部作成し、それぞれ署名又は記名捺印し各一部を保有する。 </w:t>
      </w:r>
    </w:p>
    <w:p w14:paraId="172C2E0D" w14:textId="77777777" w:rsidR="00A66F69" w:rsidRDefault="00A66F69">
      <w:pPr>
        <w:spacing w:line="0" w:lineRule="atLeast"/>
        <w:rPr>
          <w:rFonts w:ascii="游明朝" w:eastAsia="游明朝" w:hAnsi="游明朝" w:cs="游明朝"/>
        </w:rPr>
      </w:pPr>
    </w:p>
    <w:p w14:paraId="66EA71F3" w14:textId="77777777" w:rsidR="00EC3503" w:rsidRDefault="002D62F2" w:rsidP="00EC3503">
      <w:pPr>
        <w:pStyle w:val="a7"/>
      </w:pPr>
      <w:r>
        <w:rPr>
          <w:rFonts w:hint="eastAsia"/>
        </w:rPr>
        <w:t>以上</w:t>
      </w:r>
    </w:p>
    <w:p w14:paraId="14EF73BB" w14:textId="3F3ECA7A"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 令和　</w:t>
      </w:r>
      <w:r>
        <w:rPr>
          <w:rFonts w:ascii="游明朝" w:eastAsia="游明朝" w:hAnsi="游明朝" w:cs="游明朝" w:hint="eastAsia"/>
          <w:color w:val="FF0000"/>
        </w:rPr>
        <w:t>○</w:t>
      </w:r>
      <w:r>
        <w:rPr>
          <w:rFonts w:ascii="游明朝" w:eastAsia="游明朝" w:hAnsi="游明朝" w:cs="游明朝" w:hint="eastAsia"/>
        </w:rPr>
        <w:t xml:space="preserve">年 　</w:t>
      </w:r>
      <w:r>
        <w:rPr>
          <w:rFonts w:ascii="游明朝" w:eastAsia="游明朝" w:hAnsi="游明朝" w:cs="游明朝" w:hint="eastAsia"/>
          <w:color w:val="FF0000"/>
        </w:rPr>
        <w:t>○</w:t>
      </w:r>
      <w:r>
        <w:rPr>
          <w:rFonts w:ascii="游明朝" w:eastAsia="游明朝" w:hAnsi="游明朝" w:cs="游明朝" w:hint="eastAsia"/>
        </w:rPr>
        <w:t xml:space="preserve">月 </w:t>
      </w:r>
      <w:r>
        <w:rPr>
          <w:rFonts w:ascii="游明朝" w:eastAsia="游明朝" w:hAnsi="游明朝" w:cs="游明朝" w:hint="eastAsia"/>
          <w:color w:val="FF0000"/>
        </w:rPr>
        <w:t>○</w:t>
      </w:r>
      <w:r>
        <w:rPr>
          <w:rFonts w:ascii="游明朝" w:eastAsia="游明朝" w:hAnsi="游明朝" w:cs="游明朝" w:hint="eastAsia"/>
        </w:rPr>
        <w:t xml:space="preserve">日 　　</w:t>
      </w:r>
    </w:p>
    <w:p w14:paraId="41377997" w14:textId="77777777" w:rsidR="00A66F69" w:rsidRDefault="002D62F2">
      <w:pPr>
        <w:pStyle w:val="1"/>
        <w:numPr>
          <w:ilvl w:val="0"/>
          <w:numId w:val="1"/>
        </w:numPr>
        <w:spacing w:line="0" w:lineRule="atLeast"/>
        <w:ind w:leftChars="0"/>
        <w:rPr>
          <w:rFonts w:ascii="游明朝" w:eastAsia="游明朝" w:hAnsi="游明朝" w:cs="游明朝"/>
        </w:rPr>
      </w:pPr>
      <w:r>
        <w:rPr>
          <w:rFonts w:ascii="游明朝" w:eastAsia="游明朝" w:hAnsi="游明朝" w:cs="游明朝" w:hint="eastAsia"/>
        </w:rPr>
        <w:t>所 在 地：静岡県駿東郡清水町長沢７６２－１</w:t>
      </w:r>
    </w:p>
    <w:p w14:paraId="08407997" w14:textId="77777777" w:rsidR="00A66F69" w:rsidRDefault="002D62F2">
      <w:pPr>
        <w:spacing w:line="0" w:lineRule="atLeast"/>
        <w:ind w:left="2310" w:firstLineChars="400" w:firstLine="840"/>
        <w:rPr>
          <w:rFonts w:ascii="游明朝" w:eastAsia="游明朝" w:hAnsi="游明朝" w:cs="游明朝"/>
        </w:rPr>
      </w:pPr>
      <w:r>
        <w:rPr>
          <w:rFonts w:ascii="游明朝" w:eastAsia="游明朝" w:hAnsi="游明朝" w:cs="游明朝" w:hint="eastAsia"/>
        </w:rPr>
        <w:t xml:space="preserve">名 称：独立行政法人国立病院機構 静岡医療センター </w:t>
      </w:r>
    </w:p>
    <w:p w14:paraId="2C854044" w14:textId="12EF964F" w:rsidR="00A66F69" w:rsidRDefault="002D62F2">
      <w:pPr>
        <w:spacing w:line="0" w:lineRule="atLeast"/>
        <w:ind w:firstLineChars="1500" w:firstLine="3150"/>
        <w:rPr>
          <w:rFonts w:ascii="游明朝" w:eastAsia="游明朝" w:hAnsi="游明朝" w:cs="游明朝"/>
        </w:rPr>
      </w:pPr>
      <w:r>
        <w:rPr>
          <w:rFonts w:ascii="游明朝" w:eastAsia="游明朝" w:hAnsi="游明朝" w:cs="游明朝" w:hint="eastAsia"/>
        </w:rPr>
        <w:t xml:space="preserve">代表者氏名：　院長 　　　</w:t>
      </w:r>
      <w:r w:rsidR="00632FC4">
        <w:rPr>
          <w:rFonts w:ascii="游明朝" w:eastAsia="游明朝" w:hAnsi="游明朝" w:cs="游明朝" w:hint="eastAsia"/>
          <w:color w:val="000000"/>
          <w:sz w:val="22"/>
          <w:shd w:val="clear" w:color="auto" w:fill="FFFFFF"/>
        </w:rPr>
        <w:t>桝井</w:t>
      </w:r>
      <w:r>
        <w:rPr>
          <w:rFonts w:ascii="游明朝" w:eastAsia="游明朝" w:hAnsi="游明朝" w:cs="游明朝" w:hint="eastAsia"/>
          <w:color w:val="000000"/>
          <w:sz w:val="22"/>
          <w:shd w:val="clear" w:color="auto" w:fill="FFFFFF"/>
        </w:rPr>
        <w:t xml:space="preserve">　 </w:t>
      </w:r>
      <w:r w:rsidR="00632FC4">
        <w:rPr>
          <w:rFonts w:ascii="游明朝" w:eastAsia="游明朝" w:hAnsi="游明朝" w:cs="游明朝" w:hint="eastAsia"/>
          <w:color w:val="000000"/>
          <w:sz w:val="22"/>
          <w:shd w:val="clear" w:color="auto" w:fill="FFFFFF"/>
        </w:rPr>
        <w:t>良裕</w:t>
      </w:r>
      <w:r>
        <w:rPr>
          <w:rFonts w:ascii="游明朝" w:eastAsia="游明朝" w:hAnsi="游明朝" w:cs="游明朝" w:hint="eastAsia"/>
        </w:rPr>
        <w:t xml:space="preserve">　　 </w:t>
      </w:r>
      <w:r w:rsidR="00A0175C">
        <w:rPr>
          <w:rFonts w:ascii="游明朝" w:eastAsia="游明朝" w:hAnsi="游明朝" w:cs="游明朝" w:hint="eastAsia"/>
        </w:rPr>
        <w:t xml:space="preserve">　　</w:t>
      </w:r>
      <w:r>
        <w:rPr>
          <w:rFonts w:ascii="游明朝" w:eastAsia="游明朝" w:hAnsi="游明朝" w:cs="游明朝" w:hint="eastAsia"/>
        </w:rPr>
        <w:t xml:space="preserve">印 </w:t>
      </w:r>
    </w:p>
    <w:p w14:paraId="0EFF4334" w14:textId="77777777" w:rsidR="00A66F69" w:rsidRDefault="00A66F69">
      <w:pPr>
        <w:spacing w:line="0" w:lineRule="atLeast"/>
        <w:rPr>
          <w:rFonts w:ascii="游明朝" w:eastAsia="游明朝" w:hAnsi="游明朝" w:cs="游明朝"/>
        </w:rPr>
      </w:pPr>
    </w:p>
    <w:p w14:paraId="71C1D4D7" w14:textId="77777777" w:rsidR="00A66F69" w:rsidRDefault="002D62F2">
      <w:pPr>
        <w:spacing w:line="0" w:lineRule="atLeast"/>
        <w:rPr>
          <w:rFonts w:ascii="游明朝" w:eastAsia="游明朝" w:hAnsi="游明朝" w:cs="游明朝"/>
        </w:rPr>
      </w:pPr>
      <w:r>
        <w:rPr>
          <w:rFonts w:ascii="游明朝" w:eastAsia="游明朝" w:hAnsi="游明朝" w:cs="游明朝" w:hint="eastAsia"/>
        </w:rPr>
        <w:t xml:space="preserve">　</w:t>
      </w:r>
    </w:p>
    <w:p w14:paraId="340F29BA" w14:textId="77777777" w:rsidR="00A66F69" w:rsidRDefault="002D62F2">
      <w:pPr>
        <w:pStyle w:val="1"/>
        <w:numPr>
          <w:ilvl w:val="0"/>
          <w:numId w:val="1"/>
        </w:numPr>
        <w:spacing w:line="0" w:lineRule="atLeast"/>
        <w:ind w:leftChars="0"/>
        <w:rPr>
          <w:rFonts w:ascii="游明朝" w:eastAsia="游明朝" w:hAnsi="游明朝" w:cs="游明朝"/>
        </w:rPr>
      </w:pPr>
      <w:r>
        <w:rPr>
          <w:rFonts w:ascii="游明朝" w:eastAsia="游明朝" w:hAnsi="游明朝" w:cs="游明朝" w:hint="eastAsia"/>
        </w:rPr>
        <w:t>所 在 地：</w:t>
      </w:r>
      <w:r>
        <w:rPr>
          <w:rFonts w:ascii="游明朝" w:eastAsia="游明朝" w:hAnsi="游明朝" w:cs="游明朝" w:hint="eastAsia"/>
          <w:color w:val="FF0000"/>
        </w:rPr>
        <w:t>▼▼</w:t>
      </w:r>
    </w:p>
    <w:p w14:paraId="44C09485" w14:textId="431AA396" w:rsidR="00A66F69" w:rsidRDefault="002D62F2">
      <w:pPr>
        <w:spacing w:line="0" w:lineRule="atLeast"/>
        <w:ind w:leftChars="1400" w:left="3990" w:hangingChars="500" w:hanging="1050"/>
        <w:rPr>
          <w:rFonts w:ascii="游明朝" w:eastAsia="游明朝" w:hAnsi="游明朝" w:cs="游明朝"/>
        </w:rPr>
      </w:pPr>
      <w:r>
        <w:rPr>
          <w:rFonts w:ascii="游明朝" w:eastAsia="游明朝" w:hAnsi="游明朝" w:cs="游明朝" w:hint="eastAsia"/>
        </w:rPr>
        <w:t xml:space="preserve">  名　　　称：　</w:t>
      </w:r>
      <w:r>
        <w:rPr>
          <w:rFonts w:ascii="游明朝" w:eastAsia="游明朝" w:hAnsi="游明朝" w:cs="游明朝" w:hint="eastAsia"/>
          <w:color w:val="FF0000"/>
        </w:rPr>
        <w:t>◎◎</w:t>
      </w:r>
      <w:r>
        <w:rPr>
          <w:rFonts w:ascii="游明朝" w:eastAsia="游明朝" w:hAnsi="游明朝" w:cs="游明朝" w:hint="eastAsia"/>
        </w:rPr>
        <w:t xml:space="preserve">薬局　　　　　　　</w:t>
      </w:r>
      <w:r w:rsidR="00F70B5C">
        <w:rPr>
          <w:rFonts w:ascii="游明朝" w:eastAsia="游明朝" w:hAnsi="游明朝" w:cs="游明朝" w:hint="eastAsia"/>
        </w:rPr>
        <w:t xml:space="preserve">　　　</w:t>
      </w:r>
      <w:r w:rsidR="00A0175C">
        <w:rPr>
          <w:rFonts w:ascii="游明朝" w:eastAsia="游明朝" w:hAnsi="游明朝" w:cs="游明朝" w:hint="eastAsia"/>
        </w:rPr>
        <w:t xml:space="preserve">　　</w:t>
      </w:r>
      <w:r w:rsidR="00486237">
        <w:rPr>
          <w:rFonts w:ascii="游明朝" w:eastAsia="游明朝" w:hAnsi="游明朝" w:cs="游明朝" w:hint="eastAsia"/>
        </w:rPr>
        <w:t>印</w:t>
      </w:r>
    </w:p>
    <w:sectPr w:rsidR="00A66F69">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9B64" w14:textId="77777777" w:rsidR="000444A0" w:rsidRDefault="000444A0" w:rsidP="00EC3503">
      <w:r>
        <w:separator/>
      </w:r>
    </w:p>
  </w:endnote>
  <w:endnote w:type="continuationSeparator" w:id="0">
    <w:p w14:paraId="7E52B00A" w14:textId="77777777" w:rsidR="000444A0" w:rsidRDefault="000444A0" w:rsidP="00EC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6375" w14:textId="77777777" w:rsidR="000444A0" w:rsidRDefault="000444A0" w:rsidP="00EC3503">
      <w:r>
        <w:separator/>
      </w:r>
    </w:p>
  </w:footnote>
  <w:footnote w:type="continuationSeparator" w:id="0">
    <w:p w14:paraId="4CFFE799" w14:textId="77777777" w:rsidR="000444A0" w:rsidRDefault="000444A0" w:rsidP="00EC3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04C22"/>
    <w:multiLevelType w:val="multilevel"/>
    <w:tmpl w:val="72904C22"/>
    <w:lvl w:ilvl="0">
      <w:start w:val="1"/>
      <w:numFmt w:val="ideographTraditional"/>
      <w:lvlText w:val="（%1）"/>
      <w:lvlJc w:val="left"/>
      <w:pPr>
        <w:ind w:left="3030" w:hanging="720"/>
      </w:pPr>
      <w:rPr>
        <w:rFonts w:hint="default"/>
      </w:rPr>
    </w:lvl>
    <w:lvl w:ilvl="1">
      <w:start w:val="1"/>
      <w:numFmt w:val="aiueoFullWidth"/>
      <w:lvlText w:val="(%2)"/>
      <w:lvlJc w:val="left"/>
      <w:pPr>
        <w:ind w:left="3150" w:hanging="420"/>
      </w:pPr>
    </w:lvl>
    <w:lvl w:ilvl="2">
      <w:start w:val="1"/>
      <w:numFmt w:val="decimalEnclosedCircle"/>
      <w:lvlText w:val="%3"/>
      <w:lvlJc w:val="left"/>
      <w:pPr>
        <w:ind w:left="3570" w:hanging="420"/>
      </w:pPr>
    </w:lvl>
    <w:lvl w:ilvl="3">
      <w:start w:val="1"/>
      <w:numFmt w:val="decimal"/>
      <w:lvlText w:val="%4."/>
      <w:lvlJc w:val="left"/>
      <w:pPr>
        <w:ind w:left="3990" w:hanging="420"/>
      </w:pPr>
    </w:lvl>
    <w:lvl w:ilvl="4">
      <w:start w:val="1"/>
      <w:numFmt w:val="aiueoFullWidth"/>
      <w:lvlText w:val="(%5)"/>
      <w:lvlJc w:val="left"/>
      <w:pPr>
        <w:ind w:left="4410" w:hanging="420"/>
      </w:pPr>
    </w:lvl>
    <w:lvl w:ilvl="5">
      <w:start w:val="1"/>
      <w:numFmt w:val="decimalEnclosedCircle"/>
      <w:lvlText w:val="%6"/>
      <w:lvlJc w:val="left"/>
      <w:pPr>
        <w:ind w:left="4830" w:hanging="420"/>
      </w:pPr>
    </w:lvl>
    <w:lvl w:ilvl="6">
      <w:start w:val="1"/>
      <w:numFmt w:val="decimal"/>
      <w:lvlText w:val="%7."/>
      <w:lvlJc w:val="left"/>
      <w:pPr>
        <w:ind w:left="5250" w:hanging="420"/>
      </w:pPr>
    </w:lvl>
    <w:lvl w:ilvl="7">
      <w:start w:val="1"/>
      <w:numFmt w:val="aiueoFullWidth"/>
      <w:lvlText w:val="(%8)"/>
      <w:lvlJc w:val="left"/>
      <w:pPr>
        <w:ind w:left="5670" w:hanging="420"/>
      </w:pPr>
    </w:lvl>
    <w:lvl w:ilvl="8">
      <w:start w:val="1"/>
      <w:numFmt w:val="decimalEnclosedCircle"/>
      <w:lvlText w:val="%9"/>
      <w:lvlJc w:val="left"/>
      <w:pPr>
        <w:ind w:left="6090" w:hanging="420"/>
      </w:pPr>
    </w:lvl>
  </w:abstractNum>
  <w:num w:numId="1" w16cid:durableId="193994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450F28"/>
    <w:rsid w:val="000444A0"/>
    <w:rsid w:val="00053C42"/>
    <w:rsid w:val="001B65FB"/>
    <w:rsid w:val="002D62F2"/>
    <w:rsid w:val="00347128"/>
    <w:rsid w:val="00486237"/>
    <w:rsid w:val="00632FC4"/>
    <w:rsid w:val="00A0175C"/>
    <w:rsid w:val="00A02CF6"/>
    <w:rsid w:val="00A66F69"/>
    <w:rsid w:val="00EC3503"/>
    <w:rsid w:val="00F70B5C"/>
    <w:rsid w:val="3645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E400E2"/>
  <w15:docId w15:val="{322A9102-6E84-4F64-86AE-DB8796AE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pPr>
      <w:ind w:leftChars="400" w:left="840"/>
    </w:pPr>
  </w:style>
  <w:style w:type="paragraph" w:styleId="a3">
    <w:name w:val="header"/>
    <w:basedOn w:val="a"/>
    <w:link w:val="a4"/>
    <w:rsid w:val="00EC3503"/>
    <w:pPr>
      <w:tabs>
        <w:tab w:val="center" w:pos="4252"/>
        <w:tab w:val="right" w:pos="8504"/>
      </w:tabs>
      <w:snapToGrid w:val="0"/>
    </w:pPr>
  </w:style>
  <w:style w:type="character" w:customStyle="1" w:styleId="a4">
    <w:name w:val="ヘッダー (文字)"/>
    <w:basedOn w:val="a0"/>
    <w:link w:val="a3"/>
    <w:rsid w:val="00EC3503"/>
    <w:rPr>
      <w:rFonts w:ascii="ＭＳ 明朝" w:hAnsi="ＭＳ 明朝"/>
      <w:kern w:val="2"/>
      <w:sz w:val="21"/>
      <w:szCs w:val="24"/>
    </w:rPr>
  </w:style>
  <w:style w:type="paragraph" w:styleId="a5">
    <w:name w:val="footer"/>
    <w:basedOn w:val="a"/>
    <w:link w:val="a6"/>
    <w:rsid w:val="00EC3503"/>
    <w:pPr>
      <w:tabs>
        <w:tab w:val="center" w:pos="4252"/>
        <w:tab w:val="right" w:pos="8504"/>
      </w:tabs>
      <w:snapToGrid w:val="0"/>
    </w:pPr>
  </w:style>
  <w:style w:type="character" w:customStyle="1" w:styleId="a6">
    <w:name w:val="フッター (文字)"/>
    <w:basedOn w:val="a0"/>
    <w:link w:val="a5"/>
    <w:rsid w:val="00EC3503"/>
    <w:rPr>
      <w:rFonts w:ascii="ＭＳ 明朝" w:hAnsi="ＭＳ 明朝"/>
      <w:kern w:val="2"/>
      <w:sz w:val="21"/>
      <w:szCs w:val="24"/>
    </w:rPr>
  </w:style>
  <w:style w:type="paragraph" w:styleId="a7">
    <w:name w:val="Closing"/>
    <w:basedOn w:val="a"/>
    <w:link w:val="a8"/>
    <w:rsid w:val="00EC3503"/>
    <w:pPr>
      <w:jc w:val="right"/>
    </w:pPr>
    <w:rPr>
      <w:rFonts w:ascii="游明朝" w:eastAsia="游明朝" w:hAnsi="游明朝" w:cs="游明朝"/>
    </w:rPr>
  </w:style>
  <w:style w:type="character" w:customStyle="1" w:styleId="a8">
    <w:name w:val="結語 (文字)"/>
    <w:basedOn w:val="a0"/>
    <w:link w:val="a7"/>
    <w:rsid w:val="00EC3503"/>
    <w:rPr>
      <w:rFonts w:ascii="游明朝" w:eastAsia="游明朝" w:hAnsi="游明朝" w:cs="游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671</Words>
  <Characters>86</Characters>
  <DocSecurity>0</DocSecurity>
  <Lines>4</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